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D1" w:rsidRPr="00135395" w:rsidRDefault="00CE39D1" w:rsidP="00135395">
      <w:pPr>
        <w:pStyle w:val="a6"/>
        <w:ind w:firstLine="709"/>
        <w:jc w:val="both"/>
        <w:rPr>
          <w:rFonts w:ascii="Times New Roman" w:hAnsi="Times New Roman" w:cs="Times New Roman"/>
          <w:sz w:val="28"/>
          <w:szCs w:val="28"/>
        </w:rPr>
      </w:pPr>
      <w:proofErr w:type="gramStart"/>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roofErr w:type="gramEnd"/>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 xml:space="preserve">земельных </w:t>
      </w:r>
      <w:proofErr w:type="gramStart"/>
      <w:r w:rsidRPr="00135395">
        <w:rPr>
          <w:rFonts w:ascii="Times New Roman" w:hAnsi="Times New Roman" w:cs="Times New Roman"/>
          <w:sz w:val="28"/>
          <w:szCs w:val="28"/>
        </w:rPr>
        <w:t>участков</w:t>
      </w:r>
      <w:proofErr w:type="gramEnd"/>
      <w:r w:rsidRPr="00135395">
        <w:rPr>
          <w:rFonts w:ascii="Times New Roman" w:hAnsi="Times New Roman" w:cs="Times New Roman"/>
          <w:sz w:val="28"/>
          <w:szCs w:val="28"/>
        </w:rPr>
        <w:t xml:space="preserve">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092BB6">
        <w:rPr>
          <w:rFonts w:ascii="Times New Roman" w:hAnsi="Times New Roman" w:cs="Times New Roman"/>
          <w:sz w:val="28"/>
          <w:szCs w:val="28"/>
        </w:rPr>
        <w:t>1</w:t>
      </w:r>
      <w:r w:rsidR="00B13957">
        <w:rPr>
          <w:rFonts w:ascii="Times New Roman" w:hAnsi="Times New Roman" w:cs="Times New Roman"/>
          <w:sz w:val="28"/>
          <w:szCs w:val="28"/>
        </w:rPr>
        <w:t>7</w:t>
      </w:r>
      <w:r w:rsidR="00CE39D1" w:rsidRPr="00135395">
        <w:rPr>
          <w:rFonts w:ascii="Times New Roman" w:hAnsi="Times New Roman" w:cs="Times New Roman"/>
          <w:sz w:val="28"/>
          <w:szCs w:val="28"/>
        </w:rPr>
        <w:t>.0</w:t>
      </w:r>
      <w:r w:rsidR="00092BB6">
        <w:rPr>
          <w:rFonts w:ascii="Times New Roman" w:hAnsi="Times New Roman" w:cs="Times New Roman"/>
          <w:sz w:val="28"/>
          <w:szCs w:val="28"/>
        </w:rPr>
        <w:t>4</w:t>
      </w:r>
      <w:r w:rsidR="00CE39D1" w:rsidRPr="00135395">
        <w:rPr>
          <w:rFonts w:ascii="Times New Roman" w:hAnsi="Times New Roman" w:cs="Times New Roman"/>
          <w:sz w:val="28"/>
          <w:szCs w:val="28"/>
        </w:rPr>
        <w:t>.2024</w:t>
      </w:r>
      <w:r w:rsidR="00792694">
        <w:rPr>
          <w:rFonts w:ascii="Times New Roman" w:hAnsi="Times New Roman" w:cs="Times New Roman"/>
          <w:sz w:val="28"/>
          <w:szCs w:val="28"/>
        </w:rPr>
        <w:t xml:space="preserve"> № </w:t>
      </w:r>
      <w:r w:rsidR="00092BB6">
        <w:rPr>
          <w:rFonts w:ascii="Times New Roman" w:hAnsi="Times New Roman" w:cs="Times New Roman"/>
          <w:sz w:val="28"/>
          <w:szCs w:val="28"/>
        </w:rPr>
        <w:t>5</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4D6459" w:rsidRPr="00D62CFC">
        <w:rPr>
          <w:rFonts w:ascii="Times New Roman" w:hAnsi="Times New Roman" w:cs="Times New Roman"/>
          <w:color w:val="000000" w:themeColor="text1"/>
          <w:sz w:val="28"/>
          <w:szCs w:val="28"/>
        </w:rPr>
        <w:t>района</w:t>
      </w:r>
      <w:r w:rsidR="00D62CFC" w:rsidRPr="00D62CFC">
        <w:rPr>
          <w:rFonts w:ascii="Times New Roman" w:hAnsi="Times New Roman" w:cs="Times New Roman"/>
          <w:color w:val="000000" w:themeColor="text1"/>
          <w:sz w:val="28"/>
          <w:szCs w:val="28"/>
        </w:rPr>
        <w:t xml:space="preserve"> Якиманка</w:t>
      </w:r>
      <w:r w:rsidR="00AF6631" w:rsidRPr="00D62CFC">
        <w:rPr>
          <w:rFonts w:ascii="Times New Roman" w:hAnsi="Times New Roman" w:cs="Times New Roman"/>
          <w:color w:val="000000" w:themeColor="text1"/>
          <w:sz w:val="28"/>
          <w:szCs w:val="28"/>
        </w:rPr>
        <w:t>,</w:t>
      </w:r>
      <w:r w:rsidR="00CE39D1" w:rsidRPr="00D62CFC">
        <w:rPr>
          <w:rFonts w:ascii="Times New Roman" w:hAnsi="Times New Roman" w:cs="Times New Roman"/>
          <w:color w:val="000000" w:themeColor="text1"/>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3340"/>
      </w:tblGrid>
      <w:tr w:rsidR="00092BB6" w:rsidRPr="00092BB6" w:rsidTr="00D62CFC">
        <w:trPr>
          <w:trHeight w:val="443"/>
        </w:trPr>
        <w:tc>
          <w:tcPr>
            <w:tcW w:w="616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улица Шаболовка, вл. 18, стр. 2</w:t>
            </w:r>
          </w:p>
        </w:tc>
        <w:tc>
          <w:tcPr>
            <w:tcW w:w="334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шлагбаум</w:t>
            </w:r>
          </w:p>
        </w:tc>
      </w:tr>
      <w:tr w:rsidR="00092BB6" w:rsidRPr="00092BB6" w:rsidTr="00D62CFC">
        <w:trPr>
          <w:trHeight w:val="750"/>
        </w:trPr>
        <w:tc>
          <w:tcPr>
            <w:tcW w:w="616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улица Шаболовка, земельный участок 9/1 (рядом)</w:t>
            </w:r>
            <w:bookmarkStart w:id="0" w:name="_GoBack"/>
            <w:bookmarkEnd w:id="0"/>
          </w:p>
        </w:tc>
        <w:tc>
          <w:tcPr>
            <w:tcW w:w="334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пристройка</w:t>
            </w:r>
          </w:p>
        </w:tc>
      </w:tr>
      <w:tr w:rsidR="00092BB6" w:rsidRPr="00092BB6" w:rsidTr="00D62CFC">
        <w:trPr>
          <w:trHeight w:val="630"/>
        </w:trPr>
        <w:tc>
          <w:tcPr>
            <w:tcW w:w="616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улица Большая Полянка, вл. 56, стр. 1</w:t>
            </w:r>
          </w:p>
        </w:tc>
        <w:tc>
          <w:tcPr>
            <w:tcW w:w="334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металлические решётки, столбик</w:t>
            </w:r>
          </w:p>
        </w:tc>
      </w:tr>
      <w:tr w:rsidR="00092BB6" w:rsidRPr="00092BB6" w:rsidTr="00D62CFC">
        <w:trPr>
          <w:trHeight w:val="630"/>
        </w:trPr>
        <w:tc>
          <w:tcPr>
            <w:tcW w:w="616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улица Шаболовка, вл. 14, стр. 2</w:t>
            </w:r>
          </w:p>
        </w:tc>
        <w:tc>
          <w:tcPr>
            <w:tcW w:w="3340" w:type="dxa"/>
            <w:shd w:val="clear" w:color="auto" w:fill="auto"/>
            <w:hideMark/>
          </w:tcPr>
          <w:p w:rsidR="00092BB6" w:rsidRPr="00D62CFC" w:rsidRDefault="00092BB6" w:rsidP="00092BB6">
            <w:pPr>
              <w:spacing w:after="0" w:line="240" w:lineRule="auto"/>
              <w:rPr>
                <w:rFonts w:ascii="Times New Roman" w:eastAsia="Times New Roman" w:hAnsi="Times New Roman" w:cs="Times New Roman"/>
                <w:color w:val="000000"/>
                <w:sz w:val="28"/>
                <w:szCs w:val="28"/>
                <w:lang w:eastAsia="ru-RU"/>
              </w:rPr>
            </w:pPr>
            <w:r w:rsidRPr="00D62CFC">
              <w:rPr>
                <w:rFonts w:ascii="Times New Roman" w:eastAsia="Times New Roman" w:hAnsi="Times New Roman" w:cs="Times New Roman"/>
                <w:color w:val="000000"/>
                <w:sz w:val="28"/>
                <w:szCs w:val="28"/>
                <w:lang w:eastAsia="ru-RU"/>
              </w:rPr>
              <w:t>контейнерная площадка, бытовка с навесом</w:t>
            </w:r>
          </w:p>
        </w:tc>
      </w:tr>
    </w:tbl>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w:t>
      </w:r>
      <w:r w:rsidRPr="00801221">
        <w:rPr>
          <w:rFonts w:ascii="Times New Roman" w:hAnsi="Times New Roman" w:cs="Times New Roman"/>
          <w:sz w:val="28"/>
          <w:szCs w:val="28"/>
        </w:rPr>
        <w:lastRenderedPageBreak/>
        <w:t>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1E504A"/>
    <w:rsid w:val="00225ECC"/>
    <w:rsid w:val="00257208"/>
    <w:rsid w:val="0027018A"/>
    <w:rsid w:val="00271B52"/>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41257"/>
    <w:rsid w:val="00566A41"/>
    <w:rsid w:val="005C044A"/>
    <w:rsid w:val="006115B5"/>
    <w:rsid w:val="0066679D"/>
    <w:rsid w:val="0068047A"/>
    <w:rsid w:val="00686113"/>
    <w:rsid w:val="006C3B70"/>
    <w:rsid w:val="006F5352"/>
    <w:rsid w:val="007018DF"/>
    <w:rsid w:val="00702298"/>
    <w:rsid w:val="00711E43"/>
    <w:rsid w:val="0071380F"/>
    <w:rsid w:val="00714EBF"/>
    <w:rsid w:val="00780F4E"/>
    <w:rsid w:val="00792694"/>
    <w:rsid w:val="00793D43"/>
    <w:rsid w:val="007A746C"/>
    <w:rsid w:val="007B4307"/>
    <w:rsid w:val="007E21CA"/>
    <w:rsid w:val="007E626B"/>
    <w:rsid w:val="007F1DD3"/>
    <w:rsid w:val="00801221"/>
    <w:rsid w:val="0084779D"/>
    <w:rsid w:val="00870C3E"/>
    <w:rsid w:val="00874053"/>
    <w:rsid w:val="00877E8B"/>
    <w:rsid w:val="0091539C"/>
    <w:rsid w:val="0091730E"/>
    <w:rsid w:val="009C0ED4"/>
    <w:rsid w:val="00A16DE4"/>
    <w:rsid w:val="00A22A9D"/>
    <w:rsid w:val="00A310B7"/>
    <w:rsid w:val="00A45B2F"/>
    <w:rsid w:val="00A77D25"/>
    <w:rsid w:val="00A9260C"/>
    <w:rsid w:val="00AD0665"/>
    <w:rsid w:val="00AE7ACA"/>
    <w:rsid w:val="00AF6631"/>
    <w:rsid w:val="00B118B4"/>
    <w:rsid w:val="00B1262D"/>
    <w:rsid w:val="00B13957"/>
    <w:rsid w:val="00B6443C"/>
    <w:rsid w:val="00BB3F20"/>
    <w:rsid w:val="00BD6F99"/>
    <w:rsid w:val="00BE6983"/>
    <w:rsid w:val="00C733ED"/>
    <w:rsid w:val="00C81EBE"/>
    <w:rsid w:val="00C84A55"/>
    <w:rsid w:val="00CE39D1"/>
    <w:rsid w:val="00D62CFC"/>
    <w:rsid w:val="00D730E1"/>
    <w:rsid w:val="00D74802"/>
    <w:rsid w:val="00DA27C7"/>
    <w:rsid w:val="00DA5B30"/>
    <w:rsid w:val="00E14C06"/>
    <w:rsid w:val="00E27E2C"/>
    <w:rsid w:val="00E37BAC"/>
    <w:rsid w:val="00E53B2C"/>
    <w:rsid w:val="00E57398"/>
    <w:rsid w:val="00E94D6A"/>
    <w:rsid w:val="00ED2339"/>
    <w:rsid w:val="00F0046D"/>
    <w:rsid w:val="00F54E9D"/>
    <w:rsid w:val="00F6177B"/>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Дробот Михаил Евгеньевич</cp:lastModifiedBy>
  <cp:revision>2</cp:revision>
  <cp:lastPrinted>2024-02-22T07:06:00Z</cp:lastPrinted>
  <dcterms:created xsi:type="dcterms:W3CDTF">2024-04-18T06:23:00Z</dcterms:created>
  <dcterms:modified xsi:type="dcterms:W3CDTF">2024-04-18T06:23:00Z</dcterms:modified>
</cp:coreProperties>
</file>